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3D" w:rsidRPr="00C26301" w:rsidRDefault="00A22C3D" w:rsidP="00B846A2">
      <w:pPr>
        <w:spacing w:before="100" w:beforeAutospacing="1" w:after="100" w:afterAutospacing="1" w:line="240" w:lineRule="auto"/>
        <w:jc w:val="right"/>
        <w:rPr>
          <w:rFonts w:ascii="Times New Roman" w:hAnsi="Times New Roman"/>
          <w:sz w:val="24"/>
          <w:szCs w:val="24"/>
          <w:lang w:eastAsia="it-IT"/>
        </w:rPr>
      </w:pPr>
      <w:r w:rsidRPr="00C26301">
        <w:rPr>
          <w:rFonts w:ascii="Times New Roman" w:hAnsi="Times New Roman"/>
          <w:b/>
          <w:bCs/>
          <w:sz w:val="24"/>
          <w:szCs w:val="24"/>
          <w:lang w:eastAsia="it-IT"/>
        </w:rPr>
        <w:t>ALLEGATO 1</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b/>
          <w:bCs/>
          <w:sz w:val="24"/>
          <w:szCs w:val="24"/>
          <w:lang w:eastAsia="it-IT"/>
        </w:rPr>
        <w:t> </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 xml:space="preserve">SCHEMA DI CONVENZIONE PER </w:t>
      </w:r>
      <w:smartTag w:uri="urn:schemas-microsoft-com:office:smarttags" w:element="PersonName">
        <w:smartTagPr>
          <w:attr w:name="ProductID" w:val="LA GESTIONE DEL"/>
        </w:smartTagPr>
        <w:r w:rsidRPr="00C26301">
          <w:rPr>
            <w:rFonts w:ascii="Times New Roman" w:hAnsi="Times New Roman"/>
            <w:b/>
            <w:bCs/>
            <w:sz w:val="24"/>
            <w:szCs w:val="24"/>
            <w:lang w:eastAsia="it-IT"/>
          </w:rPr>
          <w:t>LA GESTIONE DEL</w:t>
        </w:r>
      </w:smartTag>
      <w:r w:rsidRPr="00C26301">
        <w:rPr>
          <w:rFonts w:ascii="Times New Roman" w:hAnsi="Times New Roman"/>
          <w:b/>
          <w:bCs/>
          <w:sz w:val="24"/>
          <w:szCs w:val="24"/>
          <w:lang w:eastAsia="it-IT"/>
        </w:rPr>
        <w:t xml:space="preserve"> SERVIZIO DI CASSA</w:t>
      </w:r>
      <w:r w:rsidRPr="00C26301">
        <w:rPr>
          <w:rFonts w:ascii="Times New Roman" w:hAnsi="Times New Roman"/>
          <w:b/>
          <w:bCs/>
          <w:sz w:val="24"/>
          <w:szCs w:val="24"/>
          <w:lang w:eastAsia="it-IT"/>
        </w:rPr>
        <w:br/>
        <w:t>DELLE ISTITUZIONI SCOLASTICHE STATALI</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 </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TRA</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L’Istituto scolastico................................................................... .... </w:t>
      </w:r>
      <w:r w:rsidRPr="00C26301">
        <w:rPr>
          <w:rFonts w:ascii="Times New Roman" w:hAnsi="Times New Roman"/>
          <w:i/>
          <w:iCs/>
          <w:sz w:val="24"/>
          <w:szCs w:val="24"/>
          <w:lang w:eastAsia="it-IT"/>
        </w:rPr>
        <w:t>(di seguito denominato “Istituto”)</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con sede in............................................. via/piazza...............................................................................</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C.F. n...............................................................</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rappresentato da...................................................................................................................................</w:t>
      </w:r>
    </w:p>
    <w:p w:rsidR="00A22C3D" w:rsidRPr="00C26301" w:rsidRDefault="00A22C3D" w:rsidP="007A07CF">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nata/o a.................................................. .il................................................. nella sua qualità di Dirigente</w:t>
      </w:r>
      <w:r>
        <w:rPr>
          <w:rFonts w:ascii="Times New Roman" w:hAnsi="Times New Roman"/>
          <w:sz w:val="24"/>
          <w:szCs w:val="24"/>
          <w:lang w:eastAsia="it-IT"/>
        </w:rPr>
        <w:t xml:space="preserve"> </w:t>
      </w:r>
      <w:r w:rsidRPr="00C26301">
        <w:rPr>
          <w:rFonts w:ascii="Times New Roman" w:hAnsi="Times New Roman"/>
          <w:sz w:val="24"/>
          <w:szCs w:val="24"/>
          <w:lang w:eastAsia="it-IT"/>
        </w:rPr>
        <w:t>scolastico dell’Istituto </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E</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w:t>
      </w:r>
      <w:r w:rsidRPr="00C26301">
        <w:rPr>
          <w:rFonts w:ascii="Times New Roman" w:hAnsi="Times New Roman"/>
          <w:i/>
          <w:iCs/>
          <w:sz w:val="24"/>
          <w:szCs w:val="24"/>
          <w:lang w:eastAsia="it-IT"/>
        </w:rPr>
        <w:t>(di seguito denominato “Gestore”)</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con sede in............................................. via/piazza...............................................................................</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C.F. n . ......................................................................</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rappresentata/o da ...............................................................................................</w:t>
      </w:r>
      <w:r>
        <w:rPr>
          <w:rFonts w:ascii="Times New Roman" w:hAnsi="Times New Roman"/>
          <w:sz w:val="24"/>
          <w:szCs w:val="24"/>
          <w:lang w:eastAsia="it-IT"/>
        </w:rPr>
        <w:t>................................</w:t>
      </w:r>
      <w:r w:rsidRPr="00C26301">
        <w:rPr>
          <w:rFonts w:ascii="Times New Roman" w:hAnsi="Times New Roman"/>
          <w:sz w:val="24"/>
          <w:szCs w:val="24"/>
          <w:lang w:eastAsia="it-IT"/>
        </w:rPr>
        <w:t>.</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nata/o a .................................................. il................................ ....nella sua qu</w:t>
      </w:r>
      <w:r>
        <w:rPr>
          <w:rFonts w:ascii="Times New Roman" w:hAnsi="Times New Roman"/>
          <w:sz w:val="24"/>
          <w:szCs w:val="24"/>
          <w:lang w:eastAsia="it-IT"/>
        </w:rPr>
        <w:t>alità di.......................</w:t>
      </w:r>
      <w:r w:rsidRPr="00C26301">
        <w:rPr>
          <w:rFonts w:ascii="Times New Roman" w:hAnsi="Times New Roman"/>
          <w:sz w:val="24"/>
          <w:szCs w:val="24"/>
          <w:lang w:eastAsia="it-IT"/>
        </w:rPr>
        <w:t>..</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i/>
          <w:iCs/>
          <w:sz w:val="24"/>
          <w:szCs w:val="24"/>
          <w:lang w:eastAsia="it-IT"/>
        </w:rPr>
        <w:t>(di seguito Istituto e Gestore, citati unitamente, sono anche denominati “Parti”)</w:t>
      </w:r>
    </w:p>
    <w:p w:rsidR="00A22C3D" w:rsidRPr="00C26301" w:rsidRDefault="00A22C3D" w:rsidP="007A07CF">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Premesso che</w:t>
      </w:r>
    </w:p>
    <w:p w:rsidR="00A22C3D" w:rsidRDefault="00A22C3D" w:rsidP="007A07CF">
      <w:p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l’Istituto ai sensi del D.L. 95/2012 convertito dalla Legge 135/2012 è incluso nella tabella A annessa alla legge 720/1984 ed è pertanto sottoposto a regime di Tesoreria Unica di cui alla medesima legge e </w:t>
      </w:r>
      <w:hyperlink r:id="rId5" w:tgtFrame="_blank" w:history="1">
        <w:r w:rsidRPr="007A07CF">
          <w:rPr>
            <w:rFonts w:ascii="Times New Roman" w:hAnsi="Times New Roman"/>
            <w:sz w:val="24"/>
            <w:szCs w:val="24"/>
            <w:lang w:eastAsia="it-IT"/>
          </w:rPr>
          <w:t>ss. mm</w:t>
        </w:r>
      </w:hyperlink>
      <w:r w:rsidRPr="007A07CF">
        <w:rPr>
          <w:rFonts w:ascii="Times New Roman" w:hAnsi="Times New Roman"/>
          <w:sz w:val="24"/>
          <w:szCs w:val="24"/>
          <w:lang w:eastAsia="it-IT"/>
        </w:rPr>
        <w:t>.</w:t>
      </w:r>
      <w:r w:rsidRPr="00C26301">
        <w:rPr>
          <w:rFonts w:ascii="Times New Roman" w:hAnsi="Times New Roman"/>
          <w:sz w:val="24"/>
          <w:szCs w:val="24"/>
          <w:lang w:eastAsia="it-IT"/>
        </w:rPr>
        <w:t xml:space="preserve"> e ii. nonché ai decreti attuativi del 22 novembre 1985 e 4 agosto 2009.</w:t>
      </w:r>
    </w:p>
    <w:p w:rsidR="00A22C3D"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si conviene e si stipula quanto segue:</w:t>
      </w:r>
    </w:p>
    <w:p w:rsidR="00A22C3D" w:rsidRDefault="00A22C3D" w:rsidP="004B4E79">
      <w:pPr>
        <w:spacing w:before="100" w:beforeAutospacing="1" w:after="100" w:afterAutospacing="1" w:line="240" w:lineRule="auto"/>
        <w:jc w:val="center"/>
        <w:rPr>
          <w:rFonts w:ascii="Times New Roman" w:hAnsi="Times New Roman"/>
          <w:sz w:val="24"/>
          <w:szCs w:val="24"/>
          <w:lang w:eastAsia="it-IT"/>
        </w:rPr>
      </w:pP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w:t>
      </w:r>
      <w:r w:rsidRPr="00C26301">
        <w:rPr>
          <w:rFonts w:ascii="Times New Roman" w:hAnsi="Times New Roman"/>
          <w:b/>
          <w:bCs/>
          <w:sz w:val="24"/>
          <w:szCs w:val="24"/>
          <w:lang w:eastAsia="it-IT"/>
        </w:rPr>
        <w:br/>
      </w:r>
      <w:r w:rsidRPr="00C26301">
        <w:rPr>
          <w:rFonts w:ascii="Times New Roman" w:hAnsi="Times New Roman"/>
          <w:sz w:val="24"/>
          <w:szCs w:val="24"/>
          <w:lang w:eastAsia="it-IT"/>
        </w:rPr>
        <w:t>(AFFIDAMENTO DEL SERVIZIO DI CASSA)</w:t>
      </w:r>
    </w:p>
    <w:p w:rsidR="00A22C3D" w:rsidRPr="00C26301" w:rsidRDefault="00A22C3D" w:rsidP="007A07CF">
      <w:pPr>
        <w:numPr>
          <w:ilvl w:val="0"/>
          <w:numId w:val="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Con la presente convenzione, l’Istituto, in base alla delibera dell’organo competente n. ……. del……………………………., affida il proprio servizio di cassa al Gestore che lo svolge presso……………………………………………………..</w:t>
      </w:r>
    </w:p>
    <w:p w:rsidR="00A22C3D" w:rsidRPr="00C26301" w:rsidRDefault="00A22C3D" w:rsidP="007A07CF">
      <w:pPr>
        <w:numPr>
          <w:ilvl w:val="0"/>
          <w:numId w:val="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servizio di cassa è prestato in conformità ai patti stipulati con la presente convenzione, nei giorni lavorativi e nelle ore in cui gli sportelli del Gestore sono aperti al pubblico. </w:t>
      </w:r>
    </w:p>
    <w:p w:rsidR="00A22C3D" w:rsidRPr="00C26301" w:rsidRDefault="00A22C3D" w:rsidP="007A07CF">
      <w:pPr>
        <w:numPr>
          <w:ilvl w:val="0"/>
          <w:numId w:val="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 </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2</w:t>
      </w:r>
      <w:r w:rsidRPr="00C26301">
        <w:rPr>
          <w:rFonts w:ascii="Times New Roman" w:hAnsi="Times New Roman"/>
          <w:b/>
          <w:bCs/>
          <w:sz w:val="24"/>
          <w:szCs w:val="24"/>
          <w:lang w:eastAsia="it-IT"/>
        </w:rPr>
        <w:br/>
      </w:r>
      <w:r w:rsidRPr="00C26301">
        <w:rPr>
          <w:rFonts w:ascii="Times New Roman" w:hAnsi="Times New Roman"/>
          <w:sz w:val="24"/>
          <w:szCs w:val="24"/>
          <w:lang w:eastAsia="it-IT"/>
        </w:rPr>
        <w:t>(OGGETTO DELLA CONVENZIONE)</w:t>
      </w:r>
    </w:p>
    <w:p w:rsidR="00A22C3D" w:rsidRPr="00C26301" w:rsidRDefault="00A22C3D"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consulenziali connessi e collegati alle attività di cui al comma 5 del presente articolo.</w:t>
      </w:r>
    </w:p>
    <w:p w:rsidR="00A22C3D" w:rsidRPr="00C26301" w:rsidRDefault="00A22C3D"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esegue le operazioni di cui al comma 1 nel rispetto delle norme di legge (in particolare del D.I. 44/2001 </w:t>
      </w:r>
      <w:hyperlink r:id="rId6" w:tgtFrame="_blank" w:history="1">
        <w:r w:rsidRPr="007A07CF">
          <w:rPr>
            <w:rFonts w:ascii="Times New Roman" w:hAnsi="Times New Roman"/>
            <w:sz w:val="24"/>
            <w:szCs w:val="24"/>
            <w:lang w:eastAsia="it-IT"/>
          </w:rPr>
          <w:t>ss. mm</w:t>
        </w:r>
      </w:hyperlink>
      <w:r w:rsidRPr="007A07CF">
        <w:rPr>
          <w:rFonts w:ascii="Times New Roman" w:hAnsi="Times New Roman"/>
          <w:sz w:val="24"/>
          <w:szCs w:val="24"/>
          <w:lang w:eastAsia="it-IT"/>
        </w:rPr>
        <w:t>.</w:t>
      </w:r>
      <w:r w:rsidRPr="00C26301">
        <w:rPr>
          <w:rFonts w:ascii="Times New Roman" w:hAnsi="Times New Roman"/>
          <w:sz w:val="24"/>
          <w:szCs w:val="24"/>
          <w:lang w:eastAsia="it-IT"/>
        </w:rPr>
        <w:t xml:space="preserve"> e ii., della legge 720/1984 e successive modificazioni, del D.L. 95/2012 convertito dalla Legge 135/2012) e di quelle contenute negli articoli che seguono.</w:t>
      </w:r>
    </w:p>
    <w:p w:rsidR="00A22C3D" w:rsidRPr="00C26301" w:rsidRDefault="00A22C3D"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L’esercizio finanziario dell’Istituto ha durata annuale, con inizio il 1° gennaio e termine il 31 dicembre di ciascun anno.</w:t>
      </w:r>
    </w:p>
    <w:p w:rsidR="00A22C3D" w:rsidRPr="00C26301" w:rsidRDefault="00A22C3D"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w:t>
      </w:r>
    </w:p>
    <w:p w:rsidR="00A22C3D" w:rsidRPr="00C26301" w:rsidRDefault="00A22C3D"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L’Istituto, nell’ambito delle risorse finanziarie disponibili e non sottoposte al regime di tesoreria unica (cfr. D.M. 22 novembre 1985 </w:t>
      </w:r>
      <w:hyperlink r:id="rId7" w:tgtFrame="_blank" w:history="1">
        <w:r w:rsidRPr="007A07CF">
          <w:rPr>
            <w:rFonts w:ascii="Times New Roman" w:hAnsi="Times New Roman"/>
            <w:sz w:val="24"/>
            <w:szCs w:val="24"/>
            <w:lang w:eastAsia="it-IT"/>
          </w:rPr>
          <w:t>ss. mm</w:t>
        </w:r>
      </w:hyperlink>
      <w:r w:rsidRPr="007A07CF">
        <w:rPr>
          <w:rFonts w:ascii="Times New Roman" w:hAnsi="Times New Roman"/>
          <w:sz w:val="24"/>
          <w:szCs w:val="24"/>
          <w:lang w:eastAsia="it-IT"/>
        </w:rPr>
        <w:t>.</w:t>
      </w:r>
      <w:r w:rsidRPr="00C26301">
        <w:rPr>
          <w:rFonts w:ascii="Times New Roman" w:hAnsi="Times New Roman"/>
          <w:sz w:val="24"/>
          <w:szCs w:val="24"/>
          <w:lang w:eastAsia="it-IT"/>
        </w:rPr>
        <w:t xml:space="preserve"> e ii.), compatibilmente con la continuità dell’erogazione del servizio educativo e formativo, può concordare con il gestore l’effettuazione di operazioni di gestione finanziaria della liquidità e di miglioramento della redditività che assicurino la conservazione del capitale impegnato.</w:t>
      </w:r>
    </w:p>
    <w:p w:rsidR="00A22C3D" w:rsidRPr="00C26301" w:rsidRDefault="00A22C3D"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Al fine di migliorare il servizio di cassa, il Gestore può rendere disponibili sistemi evoluti di incasso e pagamento, basati sulla multicanalità e la dematerializzazione, garantendone il presidio e la relativa evoluzione. Le somme riscosse dall’Istituto tramite servizi evoluti di incasso sono riversate sulla contabilità speciale una volta divenute liquide ed esigibili.</w:t>
      </w:r>
    </w:p>
    <w:p w:rsidR="00A22C3D" w:rsidRPr="00C26301" w:rsidRDefault="00A22C3D"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mette a disposizione tutti gli sportelli dislocati sul territorio nazionale, al fine di garantire la circolarità delle operazioni di incasso e pagamento presso uno qualsiasi degli stessi.</w:t>
      </w:r>
    </w:p>
    <w:p w:rsidR="00A22C3D" w:rsidRDefault="00A22C3D" w:rsidP="004B4E79">
      <w:pPr>
        <w:spacing w:before="100" w:beforeAutospacing="1" w:after="100" w:afterAutospacing="1" w:line="240" w:lineRule="auto"/>
        <w:jc w:val="center"/>
        <w:rPr>
          <w:rFonts w:ascii="Times New Roman" w:hAnsi="Times New Roman"/>
          <w:b/>
          <w:bCs/>
          <w:sz w:val="24"/>
          <w:szCs w:val="24"/>
          <w:lang w:eastAsia="it-IT"/>
        </w:rPr>
      </w:pPr>
    </w:p>
    <w:p w:rsidR="00A22C3D" w:rsidRDefault="00A22C3D" w:rsidP="004B4E79">
      <w:pPr>
        <w:spacing w:before="100" w:beforeAutospacing="1" w:after="100" w:afterAutospacing="1" w:line="240" w:lineRule="auto"/>
        <w:jc w:val="center"/>
        <w:rPr>
          <w:rFonts w:ascii="Times New Roman" w:hAnsi="Times New Roman"/>
          <w:b/>
          <w:bCs/>
          <w:sz w:val="24"/>
          <w:szCs w:val="24"/>
          <w:lang w:eastAsia="it-IT"/>
        </w:rPr>
      </w:pP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3</w:t>
      </w:r>
      <w:r w:rsidRPr="00C26301">
        <w:rPr>
          <w:rFonts w:ascii="Times New Roman" w:hAnsi="Times New Roman"/>
          <w:b/>
          <w:bCs/>
          <w:sz w:val="24"/>
          <w:szCs w:val="24"/>
          <w:lang w:eastAsia="it-IT"/>
        </w:rPr>
        <w:br/>
      </w:r>
      <w:r w:rsidRPr="00C26301">
        <w:rPr>
          <w:rFonts w:ascii="Times New Roman" w:hAnsi="Times New Roman"/>
          <w:sz w:val="24"/>
          <w:szCs w:val="24"/>
          <w:lang w:eastAsia="it-IT"/>
        </w:rPr>
        <w:t>(CARATTERISTICHE DEL SERVIZIO)</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DigitPA del 21 luglio 2011 recanti l’“Aggiornamento dello standard OIL - Applicazione alle Istituzioni scolastiche” </w:t>
      </w:r>
      <w:hyperlink r:id="rId8" w:tgtFrame="_blank" w:history="1">
        <w:r w:rsidRPr="00FA40B0">
          <w:rPr>
            <w:rFonts w:ascii="Times New Roman" w:hAnsi="Times New Roman"/>
            <w:sz w:val="24"/>
            <w:szCs w:val="24"/>
            <w:lang w:eastAsia="it-IT"/>
          </w:rPr>
          <w:t>ss. mm</w:t>
        </w:r>
      </w:hyperlink>
      <w:r w:rsidRPr="00FA40B0">
        <w:rPr>
          <w:rFonts w:ascii="Times New Roman" w:hAnsi="Times New Roman"/>
          <w:sz w:val="24"/>
          <w:szCs w:val="24"/>
          <w:lang w:eastAsia="it-IT"/>
        </w:rPr>
        <w:t>.</w:t>
      </w:r>
      <w:r w:rsidRPr="00C26301">
        <w:rPr>
          <w:rFonts w:ascii="Times New Roman" w:hAnsi="Times New Roman"/>
          <w:sz w:val="24"/>
          <w:szCs w:val="24"/>
          <w:lang w:eastAsia="it-IT"/>
        </w:rPr>
        <w:t xml:space="preserve"> e ii..</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flusso degli ordinativi è predisposto secondo gli standard e le specifiche tecniche indicate nell’Allegato tecnico e deve contenere tutte le informazioni e i dati previsti nella vigente normativa e nella presente convenzione.</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documento informatico trasmesso per via telematica si intende inviato e pervenuto al destinatario se trasmesso secondo le procedure concordate. La data e l'ora di formazione, di trasmissione o di ricezione del un documento informatico si intendono bilateralmente condivise.</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 trasmissione e la conservazione – a carico dell’Istituto - degli OIL dovranno rispettare la normativa vigente e conformarsi alle indicazioni tecniche e procedurali emanate da DigitPA con la deliberazione n. 11/2004 ss. mm. e ii..</w:t>
      </w:r>
    </w:p>
    <w:p w:rsidR="00A22C3D" w:rsidRPr="00C26301" w:rsidRDefault="00A22C3D"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questi ultimi sarà evidenziata la causa che ne ha impedito l’acquisizione. Dalla trasmissione di detto messaggio decorrono i termini per l’eseguibilità dell’ordine conferito previsti ai seguenti articoli 4 e 5.</w:t>
      </w:r>
    </w:p>
    <w:p w:rsidR="00A22C3D" w:rsidRPr="00C26301" w:rsidRDefault="00A22C3D"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 flussi inviati dall’Istituto entro le ore 17 saranno acquisiti lo stesso giorno lavorativo (o bancario a seconda dell’istituto cassiere) mentre eventuali flussi che pervenissero al Gestore oltre l’orario indicato saranno assunti in carico nel giorno lavorativo successivo.</w:t>
      </w:r>
    </w:p>
    <w:p w:rsidR="00A22C3D" w:rsidRPr="00C26301" w:rsidRDefault="00A22C3D"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w:t>
      </w:r>
    </w:p>
    <w:p w:rsidR="00A22C3D" w:rsidRPr="00C26301" w:rsidRDefault="00A22C3D"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w:t>
      </w:r>
    </w:p>
    <w:p w:rsidR="00A22C3D" w:rsidRPr="00C26301" w:rsidRDefault="00A22C3D"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4</w:t>
      </w:r>
      <w:r w:rsidRPr="00C26301">
        <w:rPr>
          <w:rFonts w:ascii="Times New Roman" w:hAnsi="Times New Roman"/>
          <w:b/>
          <w:bCs/>
          <w:sz w:val="24"/>
          <w:szCs w:val="24"/>
          <w:lang w:eastAsia="it-IT"/>
        </w:rPr>
        <w:br/>
      </w:r>
      <w:r w:rsidRPr="00C26301">
        <w:rPr>
          <w:rFonts w:ascii="Times New Roman" w:hAnsi="Times New Roman"/>
          <w:sz w:val="24"/>
          <w:szCs w:val="24"/>
          <w:lang w:eastAsia="it-IT"/>
        </w:rPr>
        <w:t>(RISCOSSIONI)</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sottoconto fruttifero ovvero infruttifero.</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si impegna ad annullare tramite OIL le reversali non estinte alla data del 31 dicembre.</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Al fine di ottimizzare e razionalizzare la fase di riscossione delle entrate patrimoniali, il Gestore, su richiesta dell’Istituto, può attivare, alle condizioni di mercato di cui al successivo art.14, e alle ulteriori condizioni economiche concordate tra le parti, strumenti di incasso evoluti quali, in via esemplificativa, il servizio MAV (pagamento Mediante Avviso) bancario e postale, RID bancario e postale, Incasso domiciliato, Bollettino e Acquiring (POS fisico o virtuale) che velocizzino le fasi di acquisizione delle somme riscosse e assicurino la sollecita trasmissione dei dati riferiti all’incasso.</w:t>
      </w:r>
    </w:p>
    <w:p w:rsidR="00A22C3D" w:rsidRPr="00C26301" w:rsidRDefault="00A22C3D"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5</w:t>
      </w:r>
      <w:r w:rsidRPr="00C26301">
        <w:rPr>
          <w:rFonts w:ascii="Times New Roman" w:hAnsi="Times New Roman"/>
          <w:b/>
          <w:bCs/>
          <w:sz w:val="24"/>
          <w:szCs w:val="24"/>
          <w:lang w:eastAsia="it-IT"/>
        </w:rPr>
        <w:br/>
      </w:r>
      <w:r w:rsidRPr="00C26301">
        <w:rPr>
          <w:rFonts w:ascii="Times New Roman" w:hAnsi="Times New Roman"/>
          <w:sz w:val="24"/>
          <w:szCs w:val="24"/>
          <w:lang w:eastAsia="it-IT"/>
        </w:rPr>
        <w:t>(PAGAMENTI)</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 mandati di pagamento devono essere inviati tramite applicativo informatico rispettando i tracciati previsti nell’Allegato tecnico.</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 mandati sono ammessi al pagamento, di norma,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 debitamente.</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è esonerato da qualsiasi responsabilità per ritardo o danno conseguenti a difetto di individuazione od ubicazione del creditore, qualora ciò sia dipeso da errore o incompletezza dei dati evidenziati dall’Istituto sul mandato.</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emette mandati nel rispetto delle prescrizioni di cui all’articolo 12, comma 2, del D.L. 201/2011 convertito con modificazioni dalla Legge 214/2011..</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si impegna a non emettere mandati a favore del Direttore dei Servizi Generali ed Amministrativi dell’Istituto ad eccezione di quelli emessi per il reintegro del fondo minute spese e di quelli relativi agli emolumenti a lui spettanti.</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w:t>
      </w:r>
    </w:p>
    <w:p w:rsidR="00A22C3D" w:rsidRPr="00C26301" w:rsidRDefault="00A22C3D"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si impegna ad annullare tramite OIL i mandati non estinti alla data del 31 dicembre.</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6</w:t>
      </w:r>
      <w:r w:rsidRPr="00C26301">
        <w:rPr>
          <w:rFonts w:ascii="Times New Roman" w:hAnsi="Times New Roman"/>
          <w:b/>
          <w:bCs/>
          <w:sz w:val="24"/>
          <w:szCs w:val="24"/>
          <w:lang w:eastAsia="it-IT"/>
        </w:rPr>
        <w:br/>
      </w:r>
      <w:r w:rsidRPr="00C26301">
        <w:rPr>
          <w:rFonts w:ascii="Times New Roman" w:hAnsi="Times New Roman"/>
          <w:sz w:val="24"/>
          <w:szCs w:val="24"/>
          <w:lang w:eastAsia="it-IT"/>
        </w:rPr>
        <w:t>(PAGAMENTI CON CARTE)</w:t>
      </w:r>
    </w:p>
    <w:p w:rsidR="00A22C3D" w:rsidRPr="00C26301" w:rsidRDefault="00A22C3D"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Su richiesta dell’Istituto, il Gestore può procedere al rilascio di carte aziendali di credito</w:t>
      </w:r>
      <w:r>
        <w:rPr>
          <w:rFonts w:ascii="Times New Roman" w:hAnsi="Times New Roman"/>
          <w:sz w:val="24"/>
          <w:szCs w:val="24"/>
          <w:lang w:eastAsia="it-IT"/>
        </w:rPr>
        <w:t xml:space="preserve"> </w:t>
      </w:r>
      <w:r w:rsidRPr="00C26301">
        <w:rPr>
          <w:rFonts w:ascii="Times New Roman" w:hAnsi="Times New Roman"/>
          <w:sz w:val="24"/>
          <w:szCs w:val="24"/>
          <w:lang w:eastAsia="it-IT"/>
        </w:rPr>
        <w:t>e prepagate regolate da apposito contratto e con le modalità di cui ai commi successivi, che saranno utilizzate ai fini di quanto espresso dall’art 14 comma 1 del DI 44/2001 e comunque in base ai criteri e modalità stabiliti dal Ministero dell’istruzione, università e ricerca.</w:t>
      </w:r>
    </w:p>
    <w:p w:rsidR="00A22C3D" w:rsidRPr="00C26301" w:rsidRDefault="00A22C3D"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trasmette al Gestore il provvedimento con il quale vengono individuati i soggetti autorizzati ad effettuare i pagamenti con carte nonché i limiti di utilizzo.</w:t>
      </w:r>
    </w:p>
    <w:p w:rsidR="00A22C3D" w:rsidRPr="00C26301" w:rsidRDefault="00A22C3D"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deve fornire con immediatezza al Gestore l’estratto conto ricevuto dalla società emittente la carta di credito unitamente ai relativi mandati di pagamento a copertura sia dell’importo dei pagamenti sia delle spese evidenziate in detto estratto.</w:t>
      </w:r>
    </w:p>
    <w:p w:rsidR="00A22C3D" w:rsidRPr="00C26301" w:rsidRDefault="00A22C3D"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provvede a registrare l’operazione sul conto dell’Istituto secondo i criteri fissati dal contratto di cui al primo comma.</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7</w:t>
      </w:r>
      <w:r w:rsidRPr="00C26301">
        <w:rPr>
          <w:rFonts w:ascii="Times New Roman" w:hAnsi="Times New Roman"/>
          <w:sz w:val="24"/>
          <w:szCs w:val="24"/>
          <w:lang w:eastAsia="it-IT"/>
        </w:rPr>
        <w:br/>
        <w:t>(GESTIONE DELLA LIQUIDITA’)</w:t>
      </w:r>
    </w:p>
    <w:p w:rsidR="00A22C3D" w:rsidRPr="00C26301" w:rsidRDefault="00A22C3D" w:rsidP="00E63725">
      <w:pPr>
        <w:numPr>
          <w:ilvl w:val="0"/>
          <w:numId w:val="7"/>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ai sensi dell’art. 2 comma 5 della presente convenzione, propone, su richiesta dell’Istituto, forme di miglioramento della redditività e/o investimenti che ottimizzino la gestione delle liquidità non sottoposte al regime di tesoreria unica (cfr. D.M. 22 novembre 1985 </w:t>
      </w:r>
      <w:hyperlink r:id="rId9" w:tgtFrame="_blank" w:history="1">
        <w:r w:rsidRPr="00E63725">
          <w:rPr>
            <w:rFonts w:ascii="Times New Roman" w:hAnsi="Times New Roman"/>
            <w:sz w:val="24"/>
            <w:szCs w:val="24"/>
            <w:lang w:eastAsia="it-IT"/>
          </w:rPr>
          <w:t>ss. mm</w:t>
        </w:r>
      </w:hyperlink>
      <w:r w:rsidRPr="00E63725">
        <w:rPr>
          <w:rFonts w:ascii="Times New Roman" w:hAnsi="Times New Roman"/>
          <w:sz w:val="24"/>
          <w:szCs w:val="24"/>
          <w:lang w:eastAsia="it-IT"/>
        </w:rPr>
        <w:t>.</w:t>
      </w:r>
      <w:r w:rsidRPr="00C26301">
        <w:rPr>
          <w:rFonts w:ascii="Times New Roman" w:hAnsi="Times New Roman"/>
          <w:sz w:val="24"/>
          <w:szCs w:val="24"/>
          <w:lang w:eastAsia="it-IT"/>
        </w:rPr>
        <w:t xml:space="preserve"> e ii.), in base alle esigenze dell’Istituto stesso e alle migliori condizioni di mercato.</w:t>
      </w:r>
    </w:p>
    <w:p w:rsidR="00A22C3D" w:rsidRPr="00C26301" w:rsidRDefault="00A22C3D" w:rsidP="00E63725">
      <w:pPr>
        <w:numPr>
          <w:ilvl w:val="0"/>
          <w:numId w:val="7"/>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Tali soluzioni di investimento dovranno sempre assicurare la conservazione del capitale impegnato, anche nel caso di riscatto anticipato e tenendo conto dell’applicazione di eventuali penali.</w:t>
      </w:r>
    </w:p>
    <w:p w:rsidR="00A22C3D" w:rsidRPr="00C26301" w:rsidRDefault="00A22C3D" w:rsidP="00E63725">
      <w:pPr>
        <w:numPr>
          <w:ilvl w:val="0"/>
          <w:numId w:val="7"/>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 durata dei vincoli o degli investimenti deve comunque essere compresa nel periodo di vigenza della presente convenzione.</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8</w:t>
      </w:r>
      <w:r w:rsidRPr="00C26301">
        <w:rPr>
          <w:rFonts w:ascii="Times New Roman" w:hAnsi="Times New Roman"/>
          <w:b/>
          <w:bCs/>
          <w:sz w:val="24"/>
          <w:szCs w:val="24"/>
          <w:lang w:eastAsia="it-IT"/>
        </w:rPr>
        <w:br/>
      </w:r>
      <w:r w:rsidRPr="00C26301">
        <w:rPr>
          <w:rFonts w:ascii="Times New Roman" w:hAnsi="Times New Roman"/>
          <w:sz w:val="24"/>
          <w:szCs w:val="24"/>
          <w:lang w:eastAsia="it-IT"/>
        </w:rPr>
        <w:t>(ANTICIPAZIONE DI CASSA)</w:t>
      </w:r>
    </w:p>
    <w:p w:rsidR="00A22C3D" w:rsidRPr="00C26301" w:rsidRDefault="00A22C3D"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(come da modello H di cui al D.I. 44/2001 ss. mm. e ii.) a titolo di dotazione ordinaria dal Ministero dell’Istruzione, dell’Università e della Ricerca nell’anno precedente.</w:t>
      </w:r>
    </w:p>
    <w:p w:rsidR="00A22C3D" w:rsidRPr="00C26301" w:rsidRDefault="00A22C3D"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Gli interessi a carico dell’Istituto sulle somme anticipate ai sensi del precedente comma decorrono dalla data dell’effettivo utilizzo della somma.</w:t>
      </w:r>
    </w:p>
    <w:p w:rsidR="00A22C3D" w:rsidRPr="00C26301" w:rsidRDefault="00A22C3D"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procede di iniziativa per l’immediato rientro delle anticipazioni utilizzate non appena si verifichino entrate, ai sensi della normativa e dei regolamenti vigenti.</w:t>
      </w:r>
    </w:p>
    <w:p w:rsidR="00A22C3D" w:rsidRPr="00C26301" w:rsidRDefault="00A22C3D"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9</w:t>
      </w:r>
      <w:r w:rsidRPr="00C26301">
        <w:rPr>
          <w:rFonts w:ascii="Times New Roman" w:hAnsi="Times New Roman"/>
          <w:b/>
          <w:bCs/>
          <w:sz w:val="24"/>
          <w:szCs w:val="24"/>
          <w:lang w:eastAsia="it-IT"/>
        </w:rPr>
        <w:br/>
      </w:r>
      <w:r w:rsidRPr="00C26301">
        <w:rPr>
          <w:rFonts w:ascii="Times New Roman" w:hAnsi="Times New Roman"/>
          <w:sz w:val="24"/>
          <w:szCs w:val="24"/>
          <w:lang w:eastAsia="it-IT"/>
        </w:rPr>
        <w:t>(APERTURE DI CREDITO PER PROGETTI FORMATIVI)</w:t>
      </w:r>
    </w:p>
    <w:p w:rsidR="00A22C3D" w:rsidRPr="00C26301" w:rsidRDefault="00A22C3D"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su richiesta del Dirigente scolastico e nelle more dell’erogazione di finanziamenti statali o comunitari, può concedere aperture di credito finalizzate alla realizzazione di progetti formativi.</w:t>
      </w:r>
    </w:p>
    <w:p w:rsidR="00A22C3D" w:rsidRPr="00C26301" w:rsidRDefault="00A22C3D"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 richiesta di cui al comma 1 deve essere corredata dalla documentazione attestante la conclusione dell’iter autorizzativo dei progetti e la data della conseguente erogazione dei finanziamenti statali o comunitari.</w:t>
      </w:r>
    </w:p>
    <w:p w:rsidR="00A22C3D" w:rsidRPr="00C26301" w:rsidRDefault="00A22C3D"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All’atto della richiesta delle aperture di credito per progetti formativi, l’Istituto deve tener conto che l’importo di dette operazioni non può eccedere complessivamente i nove dodicesimi dei trasferimenti erogati, (come da modello H di cui al D.I. 44/2001 ss. mm. e ii.)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w:t>
      </w:r>
    </w:p>
    <w:p w:rsidR="00A22C3D" w:rsidRPr="00C26301" w:rsidRDefault="00A22C3D"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procede di iniziativa all’immediato rientro delle aperture di credito utilizzate non appena si verifichino le entrate di cui ai predetti finanziamenti statali o comunitari.</w:t>
      </w:r>
    </w:p>
    <w:p w:rsidR="00A22C3D" w:rsidRPr="00C26301" w:rsidRDefault="00A22C3D"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w:t>
      </w:r>
    </w:p>
    <w:p w:rsidR="00A22C3D" w:rsidRPr="00C26301" w:rsidRDefault="00A22C3D"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L’importo dell’apertura di credito deve comunque corrispondere all’importo realmente approvato e comunque tener conto di eventuali parziali ammissioni agli importi dei bandi a cui la scuola partecipa.</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10</w:t>
      </w:r>
      <w:r w:rsidRPr="00C26301">
        <w:rPr>
          <w:rFonts w:ascii="Times New Roman" w:hAnsi="Times New Roman"/>
          <w:b/>
          <w:bCs/>
          <w:sz w:val="24"/>
          <w:szCs w:val="24"/>
          <w:lang w:eastAsia="it-IT"/>
        </w:rPr>
        <w:br/>
      </w:r>
      <w:r w:rsidRPr="00C26301">
        <w:rPr>
          <w:rFonts w:ascii="Times New Roman" w:hAnsi="Times New Roman"/>
          <w:sz w:val="24"/>
          <w:szCs w:val="24"/>
          <w:lang w:eastAsia="it-IT"/>
        </w:rPr>
        <w:t>(FIRME E TRATTAMENTO DATI PERSONALI)</w:t>
      </w:r>
    </w:p>
    <w:p w:rsidR="00A22C3D" w:rsidRPr="00C26301" w:rsidRDefault="00A22C3D" w:rsidP="00CE2DD8">
      <w:pPr>
        <w:numPr>
          <w:ilvl w:val="0"/>
          <w:numId w:val="10"/>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provvede a depositare presso il Gestore le firme autografe con le generalità delle persone autorizzate a firmare digitalmente gli ordini di riscossione e di pagamento impegnandosi a comunicare tempestivamente le eventuali variazioni.</w:t>
      </w:r>
    </w:p>
    <w:p w:rsidR="00A22C3D" w:rsidRPr="00C26301" w:rsidRDefault="00A22C3D" w:rsidP="00CE2DD8">
      <w:pPr>
        <w:numPr>
          <w:ilvl w:val="0"/>
          <w:numId w:val="10"/>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provvede a comunicare al Gestore il codice del certificato di firma digitale, il suo emittente, il numero di serie e la relativa data di scadenza.</w:t>
      </w:r>
    </w:p>
    <w:p w:rsidR="00A22C3D" w:rsidRPr="00C26301" w:rsidRDefault="00A22C3D" w:rsidP="00CE2DD8">
      <w:pPr>
        <w:numPr>
          <w:ilvl w:val="0"/>
          <w:numId w:val="10"/>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Resta inteso che, nel rispetto del Codice in materia di protezione dei dati personali di cui al decreto legislativo 30 giugno 2003, n. 196 </w:t>
      </w:r>
      <w:hyperlink r:id="rId10" w:tgtFrame="_blank" w:history="1">
        <w:r w:rsidRPr="00CE2DD8">
          <w:rPr>
            <w:rFonts w:ascii="Times New Roman" w:hAnsi="Times New Roman"/>
            <w:sz w:val="24"/>
            <w:szCs w:val="24"/>
            <w:lang w:eastAsia="it-IT"/>
          </w:rPr>
          <w:t>ss. mm</w:t>
        </w:r>
      </w:hyperlink>
      <w:r w:rsidRPr="00CE2DD8">
        <w:rPr>
          <w:rFonts w:ascii="Times New Roman" w:hAnsi="Times New Roman"/>
          <w:sz w:val="24"/>
          <w:szCs w:val="24"/>
          <w:lang w:eastAsia="it-IT"/>
        </w:rPr>
        <w:t>.</w:t>
      </w:r>
      <w:r w:rsidRPr="00C26301">
        <w:rPr>
          <w:rFonts w:ascii="Times New Roman" w:hAnsi="Times New Roman"/>
          <w:sz w:val="24"/>
          <w:szCs w:val="24"/>
          <w:lang w:eastAsia="it-IT"/>
        </w:rPr>
        <w:t xml:space="preserve"> e ii., le eventuali incombenze relative al trattamento dei dati personali da parte di soggetti terzi, con i quali il Gestore viene in contatto nello svolgimento del servizio di cui alla presente convenzione, sono espletate dall’Istituto.</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11</w:t>
      </w:r>
      <w:r w:rsidRPr="00C26301">
        <w:rPr>
          <w:rFonts w:ascii="Times New Roman" w:hAnsi="Times New Roman"/>
          <w:b/>
          <w:bCs/>
          <w:sz w:val="24"/>
          <w:szCs w:val="24"/>
          <w:lang w:eastAsia="it-IT"/>
        </w:rPr>
        <w:br/>
      </w:r>
      <w:r w:rsidRPr="00C26301">
        <w:rPr>
          <w:rFonts w:ascii="Times New Roman" w:hAnsi="Times New Roman"/>
          <w:sz w:val="24"/>
          <w:szCs w:val="24"/>
          <w:lang w:eastAsia="it-IT"/>
        </w:rPr>
        <w:t>(TRASMISSIONE DI ATTI E DOCUMENTI)</w:t>
      </w:r>
    </w:p>
    <w:p w:rsidR="00A22C3D" w:rsidRPr="00C26301" w:rsidRDefault="00A22C3D"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Gli ordini di pagamento e quelli di riscossione sono trasmessi dall’Istituto al Gestore tramite OIL e secondo le prescrizioni dell’Allegato tecnico.</w:t>
      </w:r>
    </w:p>
    <w:p w:rsidR="00A22C3D" w:rsidRPr="00C26301" w:rsidRDefault="00A22C3D"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rende disponibile all’Istituto il giornale di cassa secondo le prescrizioni contenute nello specifico allegato tecnico di cui alle Linee Guida di DigitPA richiamate al precedente art. 3, comma 1.</w:t>
      </w:r>
    </w:p>
    <w:p w:rsidR="00A22C3D" w:rsidRPr="00C26301" w:rsidRDefault="00A22C3D"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w:t>
      </w:r>
    </w:p>
    <w:p w:rsidR="00A22C3D" w:rsidRPr="00C26301" w:rsidRDefault="00A22C3D"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 chiusura di ciascun trimestre ovvero alla scadenza stabilita tra le parti, il Gestore trasmette all’Istituto il foglio dell’estratto conto regolato per capitale e interessi.</w:t>
      </w:r>
    </w:p>
    <w:p w:rsidR="00A22C3D" w:rsidRPr="00C26301" w:rsidRDefault="00A22C3D"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12</w:t>
      </w:r>
      <w:r w:rsidRPr="00C26301">
        <w:rPr>
          <w:rFonts w:ascii="Times New Roman" w:hAnsi="Times New Roman"/>
          <w:b/>
          <w:bCs/>
          <w:sz w:val="24"/>
          <w:szCs w:val="24"/>
          <w:lang w:eastAsia="it-IT"/>
        </w:rPr>
        <w:br/>
      </w:r>
      <w:r w:rsidRPr="00C26301">
        <w:rPr>
          <w:rFonts w:ascii="Times New Roman" w:hAnsi="Times New Roman"/>
          <w:sz w:val="24"/>
          <w:szCs w:val="24"/>
          <w:lang w:eastAsia="it-IT"/>
        </w:rPr>
        <w:t>(AMMINISTRAZIONE TITOLI E VALORI)</w:t>
      </w:r>
    </w:p>
    <w:p w:rsidR="00A22C3D" w:rsidRPr="00C26301" w:rsidRDefault="00A22C3D" w:rsidP="00CE2DD8">
      <w:pPr>
        <w:numPr>
          <w:ilvl w:val="0"/>
          <w:numId w:val="1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assume in custodia ed amministrazione, previa delibera dell’organo competente dell’Istituto, i titoli ed i valori di proprietà dell’Istituto stesso, che vengono immessi in deposito amministrato secondo le condizioni e modalità concordate tra le Parti.</w:t>
      </w:r>
    </w:p>
    <w:p w:rsidR="00A22C3D" w:rsidRPr="00C26301" w:rsidRDefault="00A22C3D" w:rsidP="00CE2DD8">
      <w:pPr>
        <w:numPr>
          <w:ilvl w:val="0"/>
          <w:numId w:val="1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custodisce altresì i titoli ed i valori depositati da terzi per cauzione a favore dell’Istituto. Il Gestore si obbliga a non procedere alla restituzione dei titoli stessi senza regolare autorizzazione del Dirigente scolastico dell’Istituto.</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13</w:t>
      </w:r>
      <w:r w:rsidRPr="00C26301">
        <w:rPr>
          <w:rFonts w:ascii="Times New Roman" w:hAnsi="Times New Roman"/>
          <w:b/>
          <w:bCs/>
          <w:sz w:val="24"/>
          <w:szCs w:val="24"/>
          <w:lang w:eastAsia="it-IT"/>
        </w:rPr>
        <w:br/>
      </w:r>
      <w:r w:rsidRPr="00C26301">
        <w:rPr>
          <w:rFonts w:ascii="Times New Roman" w:hAnsi="Times New Roman"/>
          <w:sz w:val="24"/>
          <w:szCs w:val="24"/>
          <w:lang w:eastAsia="it-IT"/>
        </w:rPr>
        <w:t>(VERIFICHE)</w:t>
      </w:r>
    </w:p>
    <w:p w:rsidR="00A22C3D" w:rsidRPr="00C26301" w:rsidRDefault="00A22C3D" w:rsidP="00CE2DD8">
      <w:pPr>
        <w:spacing w:before="100" w:beforeAutospacing="1" w:after="100" w:afterAutospacing="1" w:line="240" w:lineRule="auto"/>
        <w:ind w:left="720" w:hanging="720"/>
        <w:jc w:val="both"/>
        <w:rPr>
          <w:rFonts w:ascii="Times New Roman" w:hAnsi="Times New Roman"/>
          <w:sz w:val="24"/>
          <w:szCs w:val="24"/>
          <w:lang w:eastAsia="it-IT"/>
        </w:rPr>
      </w:pPr>
      <w:r>
        <w:rPr>
          <w:rFonts w:ascii="Times New Roman" w:hAnsi="Times New Roman"/>
          <w:sz w:val="24"/>
          <w:szCs w:val="24"/>
          <w:lang w:eastAsia="it-IT"/>
        </w:rPr>
        <w:t xml:space="preserve">1.     </w:t>
      </w:r>
      <w:r w:rsidRPr="00C26301">
        <w:rPr>
          <w:rFonts w:ascii="Times New Roman" w:hAnsi="Times New Roman"/>
          <w:sz w:val="24"/>
          <w:szCs w:val="24"/>
          <w:lang w:eastAsia="it-IT"/>
        </w:rPr>
        <w:t xml:space="preserve"> </w:t>
      </w:r>
      <w:r>
        <w:rPr>
          <w:rFonts w:ascii="Times New Roman" w:hAnsi="Times New Roman"/>
          <w:sz w:val="24"/>
          <w:szCs w:val="24"/>
          <w:lang w:eastAsia="it-IT"/>
        </w:rPr>
        <w:t xml:space="preserve">  </w:t>
      </w:r>
      <w:r w:rsidRPr="00C26301">
        <w:rPr>
          <w:rFonts w:ascii="Times New Roman" w:hAnsi="Times New Roman"/>
          <w:sz w:val="24"/>
          <w:szCs w:val="24"/>
          <w:lang w:eastAsia="it-IT"/>
        </w:rPr>
        <w:t>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alle istituzioni scolastiche.</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14</w:t>
      </w:r>
      <w:r w:rsidRPr="00C26301">
        <w:rPr>
          <w:rFonts w:ascii="Times New Roman" w:hAnsi="Times New Roman"/>
          <w:b/>
          <w:bCs/>
          <w:sz w:val="24"/>
          <w:szCs w:val="24"/>
          <w:lang w:eastAsia="it-IT"/>
        </w:rPr>
        <w:br/>
      </w:r>
      <w:r w:rsidRPr="00C26301">
        <w:rPr>
          <w:rFonts w:ascii="Times New Roman" w:hAnsi="Times New Roman"/>
          <w:sz w:val="24"/>
          <w:szCs w:val="24"/>
          <w:lang w:eastAsia="it-IT"/>
        </w:rPr>
        <w:t>(TASSI CREDITORI E DEBITORI)</w:t>
      </w:r>
    </w:p>
    <w:p w:rsidR="00A22C3D" w:rsidRPr="00C26301" w:rsidRDefault="00A22C3D" w:rsidP="00CE2DD8">
      <w:pPr>
        <w:numPr>
          <w:ilvl w:val="0"/>
          <w:numId w:val="1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Sulle giacenze di cassa dell’Istituto non soggette al regime di tesoreria unica è applicato un interesse annuo nella seguente misura: EURIBOR 365 a 3 mesi, media mese precedente aumentato/diminuito di ..... punti percentuali, la cui liquidazione ha luogo con cadenza trimestrale.</w:t>
      </w:r>
    </w:p>
    <w:p w:rsidR="00A22C3D" w:rsidRPr="00C26301" w:rsidRDefault="00A22C3D" w:rsidP="00CE2DD8">
      <w:pPr>
        <w:numPr>
          <w:ilvl w:val="0"/>
          <w:numId w:val="1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Sulle anticipazioni di cassa di cui all’art. 8 è applicato un interesse annuo nella seguente misura: EURIBOR 365 a 1 mese, media mese precedente aumentato/diminuito di ..... punti percentuali, la cui liquidazione ha luogo con cadenza trimestrale.</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15</w:t>
      </w:r>
      <w:r w:rsidRPr="00C26301">
        <w:rPr>
          <w:rFonts w:ascii="Times New Roman" w:hAnsi="Times New Roman"/>
          <w:b/>
          <w:bCs/>
          <w:sz w:val="24"/>
          <w:szCs w:val="24"/>
          <w:lang w:eastAsia="it-IT"/>
        </w:rPr>
        <w:br/>
      </w:r>
      <w:r w:rsidRPr="00C26301">
        <w:rPr>
          <w:rFonts w:ascii="Times New Roman" w:hAnsi="Times New Roman"/>
          <w:sz w:val="24"/>
          <w:szCs w:val="24"/>
          <w:lang w:eastAsia="it-IT"/>
        </w:rPr>
        <w:t>(COMPENSO E SPESE DI GESTIONE)</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il servizio di gestione tenuta conto l’Istituto corrisponderà al Gestore un compenso pari a € ................. annuo.</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l’attivazione e la gestione del servizio di remote banking l’Istituto corrisponderà al Gestore un compenso pari a € ................. annuo.</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le operazioni di pagamento effettuate mediante bonifico, esclusi i bonifici stipendi e i rimborsi spese ai dipendenti, l’Istituto corrisponderà al Gestore un compenso pari a € ................. per transazione.</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Per le operazioni di pagamento effettuate attraverso ... , esclusi i bonifici stipendi e i rimborsi spese ai dipendenti, l’Istituto corrisponderà al Gestore un compenso pari a € ................. per transazione. </w:t>
      </w:r>
      <w:r w:rsidRPr="00C26301">
        <w:rPr>
          <w:rFonts w:ascii="Times New Roman" w:hAnsi="Times New Roman"/>
          <w:i/>
          <w:iCs/>
          <w:sz w:val="24"/>
          <w:szCs w:val="24"/>
          <w:lang w:eastAsia="it-IT"/>
        </w:rPr>
        <w:t>[da utilizzare per eventuali altri strumenti di pagamento]</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l’attivazione e la gestione delle carte di credito l’Istituto corrisponderà al Gestore un compenso pari a € ................. annui fino ad una carta di credito attivata, un compenso pari a € ................. annui oltre una carta di credito attivata.</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le operazioni di ricarica delle carte prepagate emesse dal Gestore, l’Istituto corrisponderà al Gestore un compenso pari a € ................. per singola operazione.</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le operazioni di ricarica di carte prepagate, effettuate tramite circuito interbancario, l’Istituto corrisponderà al Gestore un compenso pari a € ................. per singola operazione.</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la custodia/amministrazione di titoli e valori l’Istituto corrisponderà al Gestore un compenso pari a € ................. annui.</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il servizio di riscossione tramite procedura MAV bancario e postale l’Istituto corrisponderà al Gestore un compenso pari a €</w:t>
      </w:r>
      <w:r>
        <w:rPr>
          <w:rFonts w:ascii="Times New Roman" w:hAnsi="Times New Roman"/>
          <w:sz w:val="24"/>
          <w:szCs w:val="24"/>
          <w:lang w:eastAsia="it-IT"/>
        </w:rPr>
        <w:t>…..</w:t>
      </w:r>
      <w:r w:rsidRPr="00C26301">
        <w:rPr>
          <w:rFonts w:ascii="Times New Roman" w:hAnsi="Times New Roman"/>
          <w:sz w:val="24"/>
          <w:szCs w:val="24"/>
          <w:lang w:eastAsia="it-IT"/>
        </w:rPr>
        <w:t xml:space="preserve">  per singolo avviso emesso, fatto salvo il recupero delle eventuali spese postali.</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il servizio di riscossione tramite procedura RID bancario e postale l’Istituto corrisponderà al Gestore un compenso pari a € .................fino a 5000 transazioni , un compenso pari ad € …..oltre 5000 transazioni.</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il servizio di riscossione tramite procedura RIBA (o incasso domiciliato) l’Istituto corrisponderà al Gestore un compenso pari a € .................  per singola transazione.</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il servizio di riscossione tramite bollettino bancario o postale l’Istituto corrisponderà al Gestore un compenso pari a € .................per singola transazione.</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Per il servizio di riscossione tramite POS l’Istituto corrisponderà al Gestore un compenso diversificato in dipendenza dei circuiti che applicano interchange fee diverse. </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Per il servizio di riscossione tramite ... l’Istituto corrisponderà al Gestore un compenso pari a € ................. per singola transazione. </w:t>
      </w:r>
      <w:r w:rsidRPr="00C26301">
        <w:rPr>
          <w:rFonts w:ascii="Times New Roman" w:hAnsi="Times New Roman"/>
          <w:i/>
          <w:iCs/>
          <w:sz w:val="24"/>
          <w:szCs w:val="24"/>
          <w:lang w:eastAsia="it-IT"/>
        </w:rPr>
        <w:t>[da utilizzare per eventuali altri strumenti di incasso]</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compenso/spese di gestione degli eventuali servizi di incasso in aggiunta a quelli già previsti saranno remunerati alle condizioni indicate al punto 5 dell’offerta tecnica unitamente alla descrizione del servizio proposto.</w:t>
      </w:r>
    </w:p>
    <w:p w:rsidR="00A22C3D" w:rsidRPr="00C26301" w:rsidRDefault="00A22C3D" w:rsidP="004E3133">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16</w:t>
      </w:r>
      <w:r w:rsidRPr="00C26301">
        <w:rPr>
          <w:rFonts w:ascii="Times New Roman" w:hAnsi="Times New Roman"/>
          <w:b/>
          <w:bCs/>
          <w:sz w:val="24"/>
          <w:szCs w:val="24"/>
          <w:lang w:eastAsia="it-IT"/>
        </w:rPr>
        <w:br/>
      </w:r>
      <w:r w:rsidRPr="00C26301">
        <w:rPr>
          <w:rFonts w:ascii="Times New Roman" w:hAnsi="Times New Roman"/>
          <w:sz w:val="24"/>
          <w:szCs w:val="24"/>
          <w:lang w:eastAsia="it-IT"/>
        </w:rPr>
        <w:t>(IMPOSTA DI BOLLO)</w:t>
      </w:r>
    </w:p>
    <w:p w:rsidR="00A22C3D" w:rsidRPr="00C26301" w:rsidRDefault="00A22C3D" w:rsidP="00CE2DD8">
      <w:pPr>
        <w:spacing w:before="100" w:beforeAutospacing="1" w:after="100" w:afterAutospacing="1" w:line="240" w:lineRule="auto"/>
        <w:ind w:left="720" w:hanging="720"/>
        <w:jc w:val="both"/>
        <w:rPr>
          <w:rFonts w:ascii="Times New Roman" w:hAnsi="Times New Roman"/>
          <w:sz w:val="24"/>
          <w:szCs w:val="24"/>
          <w:lang w:eastAsia="it-IT"/>
        </w:rPr>
      </w:pPr>
      <w:r>
        <w:rPr>
          <w:rFonts w:ascii="Times New Roman" w:hAnsi="Times New Roman"/>
          <w:sz w:val="24"/>
          <w:szCs w:val="24"/>
          <w:lang w:eastAsia="it-IT"/>
        </w:rPr>
        <w:t xml:space="preserve">1.        </w:t>
      </w:r>
      <w:r w:rsidRPr="00C26301">
        <w:rPr>
          <w:rFonts w:ascii="Times New Roman" w:hAnsi="Times New Roman"/>
          <w:sz w:val="24"/>
          <w:szCs w:val="24"/>
          <w:lang w:eastAsia="it-IT"/>
        </w:rPr>
        <w:t>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w:t>
      </w:r>
    </w:p>
    <w:p w:rsidR="00A22C3D" w:rsidRPr="00C26301" w:rsidRDefault="00A22C3D" w:rsidP="00AC3E3E">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17</w:t>
      </w:r>
      <w:r w:rsidRPr="00C26301">
        <w:rPr>
          <w:rFonts w:ascii="Times New Roman" w:hAnsi="Times New Roman"/>
          <w:b/>
          <w:bCs/>
          <w:sz w:val="24"/>
          <w:szCs w:val="24"/>
          <w:lang w:eastAsia="it-IT"/>
        </w:rPr>
        <w:br/>
      </w:r>
      <w:r w:rsidRPr="00C26301">
        <w:rPr>
          <w:rFonts w:ascii="Times New Roman" w:hAnsi="Times New Roman"/>
          <w:sz w:val="24"/>
          <w:szCs w:val="24"/>
          <w:lang w:eastAsia="it-IT"/>
        </w:rPr>
        <w:t>(DURATA DELLA CONVENZIONE)</w:t>
      </w:r>
    </w:p>
    <w:p w:rsidR="00A22C3D" w:rsidRPr="00C26301" w:rsidRDefault="00A22C3D" w:rsidP="00A210A3">
      <w:pPr>
        <w:numPr>
          <w:ilvl w:val="0"/>
          <w:numId w:val="1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 presente convenzione ha una durata di quattro anni a partire dal ................. e fino al .................</w:t>
      </w:r>
    </w:p>
    <w:p w:rsidR="00A22C3D" w:rsidRPr="00C26301" w:rsidRDefault="00A22C3D" w:rsidP="00A210A3">
      <w:pPr>
        <w:numPr>
          <w:ilvl w:val="0"/>
          <w:numId w:val="1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È stabilita la possibilità di ricorrere ad un regim</w:t>
      </w:r>
      <w:bookmarkStart w:id="0" w:name="_GoBack"/>
      <w:bookmarkEnd w:id="0"/>
      <w:r w:rsidRPr="00C26301">
        <w:rPr>
          <w:rFonts w:ascii="Times New Roman" w:hAnsi="Times New Roman"/>
          <w:sz w:val="24"/>
          <w:szCs w:val="24"/>
          <w:lang w:eastAsia="it-IT"/>
        </w:rPr>
        <w:t>e di proroga della convenzione per il tempo strettamente necessario alla definizione della procedura di aggiudicazione del servizio e comunque per un periodo massimo di sei mesi.</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18</w:t>
      </w:r>
      <w:r w:rsidRPr="00C26301">
        <w:rPr>
          <w:rFonts w:ascii="Times New Roman" w:hAnsi="Times New Roman"/>
          <w:b/>
          <w:bCs/>
          <w:sz w:val="24"/>
          <w:szCs w:val="24"/>
          <w:lang w:eastAsia="it-IT"/>
        </w:rPr>
        <w:br/>
      </w:r>
      <w:r w:rsidRPr="00C26301">
        <w:rPr>
          <w:rFonts w:ascii="Times New Roman" w:hAnsi="Times New Roman"/>
          <w:sz w:val="24"/>
          <w:szCs w:val="24"/>
          <w:lang w:eastAsia="it-IT"/>
        </w:rPr>
        <w:t>(STIPULA DELLA CONVENZIONE)</w:t>
      </w:r>
    </w:p>
    <w:p w:rsidR="00A22C3D" w:rsidRPr="00C26301" w:rsidRDefault="00A22C3D" w:rsidP="00A210A3">
      <w:pPr>
        <w:numPr>
          <w:ilvl w:val="0"/>
          <w:numId w:val="1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 spese di stipulazione della presente convenzione ed ogni altra conseguente sono a carico del Gestore.</w:t>
      </w:r>
    </w:p>
    <w:p w:rsidR="00A22C3D" w:rsidRPr="00C26301" w:rsidRDefault="00A22C3D" w:rsidP="00A210A3">
      <w:pPr>
        <w:numPr>
          <w:ilvl w:val="0"/>
          <w:numId w:val="1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 registrazione della convenzione è prevista solo in caso d’uso e le relative spese sono a carico del richiedente.</w:t>
      </w:r>
    </w:p>
    <w:p w:rsidR="00A22C3D" w:rsidRDefault="00A22C3D" w:rsidP="00A210A3">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19</w:t>
      </w:r>
      <w:r w:rsidRPr="00C26301">
        <w:rPr>
          <w:rFonts w:ascii="Times New Roman" w:hAnsi="Times New Roman"/>
          <w:b/>
          <w:bCs/>
          <w:sz w:val="24"/>
          <w:szCs w:val="24"/>
          <w:lang w:eastAsia="it-IT"/>
        </w:rPr>
        <w:br/>
      </w:r>
      <w:r w:rsidRPr="00C26301">
        <w:rPr>
          <w:rFonts w:ascii="Times New Roman" w:hAnsi="Times New Roman"/>
          <w:sz w:val="24"/>
          <w:szCs w:val="24"/>
          <w:lang w:eastAsia="it-IT"/>
        </w:rPr>
        <w:t>(RINVIO, CONTROVERSIE E DOMICILIO DELLE PARTI)</w:t>
      </w:r>
    </w:p>
    <w:p w:rsidR="00A22C3D" w:rsidRPr="00C26301" w:rsidRDefault="00A22C3D" w:rsidP="00FA40B0">
      <w:pPr>
        <w:spacing w:before="100" w:beforeAutospacing="1" w:after="100" w:afterAutospacing="1" w:line="240" w:lineRule="auto"/>
        <w:ind w:left="540" w:hanging="540"/>
        <w:jc w:val="both"/>
        <w:rPr>
          <w:rFonts w:ascii="Times New Roman" w:hAnsi="Times New Roman"/>
          <w:sz w:val="24"/>
          <w:szCs w:val="24"/>
          <w:lang w:eastAsia="it-IT"/>
        </w:rPr>
      </w:pPr>
      <w:r>
        <w:rPr>
          <w:rFonts w:ascii="Times New Roman" w:hAnsi="Times New Roman"/>
          <w:sz w:val="24"/>
          <w:szCs w:val="24"/>
          <w:lang w:eastAsia="it-IT"/>
        </w:rPr>
        <w:t xml:space="preserve">1.     </w:t>
      </w:r>
      <w:r w:rsidRPr="00C26301">
        <w:rPr>
          <w:rFonts w:ascii="Times New Roman" w:hAnsi="Times New Roman"/>
          <w:sz w:val="24"/>
          <w:szCs w:val="24"/>
          <w:lang w:eastAsia="it-IT"/>
        </w:rPr>
        <w:t>Per gli effetti della presente convenzione e per tutt</w:t>
      </w:r>
      <w:r>
        <w:rPr>
          <w:rFonts w:ascii="Times New Roman" w:hAnsi="Times New Roman"/>
          <w:sz w:val="24"/>
          <w:szCs w:val="24"/>
          <w:lang w:eastAsia="it-IT"/>
        </w:rPr>
        <w:t xml:space="preserve">e le conseguenze dalla medesima derivanti, </w:t>
      </w:r>
      <w:r w:rsidRPr="00C26301">
        <w:rPr>
          <w:rFonts w:ascii="Times New Roman" w:hAnsi="Times New Roman"/>
          <w:sz w:val="24"/>
          <w:szCs w:val="24"/>
          <w:lang w:eastAsia="it-IT"/>
        </w:rPr>
        <w:t>l’Istituto e il Gestore eleggono il proprio domicilio presso le rispettive sedi come di seguito indicato:</w:t>
      </w:r>
    </w:p>
    <w:p w:rsidR="00A22C3D" w:rsidRPr="00C26301" w:rsidRDefault="00A22C3D" w:rsidP="00A210A3">
      <w:pPr>
        <w:numPr>
          <w:ilvl w:val="0"/>
          <w:numId w:val="17"/>
        </w:numPr>
        <w:spacing w:before="100" w:beforeAutospacing="1" w:after="100" w:afterAutospacing="1" w:line="240" w:lineRule="auto"/>
        <w:rPr>
          <w:rFonts w:ascii="Times New Roman" w:hAnsi="Times New Roman"/>
          <w:sz w:val="24"/>
          <w:szCs w:val="24"/>
          <w:lang w:eastAsia="it-IT"/>
        </w:rPr>
      </w:pPr>
      <w:r>
        <w:rPr>
          <w:rFonts w:ascii="Times New Roman" w:hAnsi="Times New Roman"/>
          <w:sz w:val="24"/>
          <w:szCs w:val="24"/>
          <w:lang w:eastAsia="it-IT"/>
        </w:rPr>
        <w:t xml:space="preserve"> </w:t>
      </w:r>
      <w:r w:rsidRPr="00C26301">
        <w:rPr>
          <w:rFonts w:ascii="Times New Roman" w:hAnsi="Times New Roman"/>
          <w:sz w:val="24"/>
          <w:szCs w:val="24"/>
          <w:lang w:eastAsia="it-IT"/>
        </w:rPr>
        <w:t>Istituto – ........... ........ ................................</w:t>
      </w:r>
    </w:p>
    <w:p w:rsidR="00A22C3D" w:rsidRPr="00C26301" w:rsidRDefault="00A22C3D" w:rsidP="004B4E79">
      <w:pPr>
        <w:numPr>
          <w:ilvl w:val="0"/>
          <w:numId w:val="17"/>
        </w:numPr>
        <w:spacing w:before="100" w:beforeAutospacing="1" w:after="100" w:afterAutospacing="1" w:line="240" w:lineRule="auto"/>
        <w:rPr>
          <w:rFonts w:ascii="Times New Roman" w:hAnsi="Times New Roman"/>
          <w:sz w:val="24"/>
          <w:szCs w:val="24"/>
          <w:lang w:eastAsia="it-IT"/>
        </w:rPr>
      </w:pPr>
      <w:r>
        <w:rPr>
          <w:rFonts w:ascii="Times New Roman" w:hAnsi="Times New Roman"/>
          <w:sz w:val="24"/>
          <w:szCs w:val="24"/>
          <w:lang w:eastAsia="it-IT"/>
        </w:rPr>
        <w:t xml:space="preserve"> </w:t>
      </w:r>
      <w:r w:rsidRPr="00C26301">
        <w:rPr>
          <w:rFonts w:ascii="Times New Roman" w:hAnsi="Times New Roman"/>
          <w:sz w:val="24"/>
          <w:szCs w:val="24"/>
          <w:lang w:eastAsia="it-IT"/>
        </w:rPr>
        <w:t>Gestore – ................ .................... ..............</w:t>
      </w:r>
    </w:p>
    <w:p w:rsidR="00A22C3D" w:rsidRPr="00C26301" w:rsidRDefault="00A22C3D" w:rsidP="00FA40B0">
      <w:pPr>
        <w:spacing w:before="100" w:beforeAutospacing="1" w:after="100" w:afterAutospacing="1" w:line="240" w:lineRule="auto"/>
        <w:ind w:left="567" w:hanging="720"/>
        <w:jc w:val="both"/>
        <w:rPr>
          <w:rFonts w:ascii="Times New Roman" w:hAnsi="Times New Roman"/>
          <w:sz w:val="24"/>
          <w:szCs w:val="24"/>
          <w:lang w:eastAsia="it-IT"/>
        </w:rPr>
      </w:pPr>
      <w:r>
        <w:rPr>
          <w:rFonts w:ascii="Times New Roman" w:hAnsi="Times New Roman"/>
          <w:sz w:val="24"/>
          <w:szCs w:val="24"/>
          <w:lang w:eastAsia="it-IT"/>
        </w:rPr>
        <w:t xml:space="preserve">2.       </w:t>
      </w:r>
      <w:r w:rsidRPr="00C26301">
        <w:rPr>
          <w:rFonts w:ascii="Times New Roman" w:hAnsi="Times New Roman"/>
          <w:sz w:val="24"/>
          <w:szCs w:val="24"/>
          <w:lang w:eastAsia="it-IT"/>
        </w:rPr>
        <w:t>Per quanto non previsto dalla presente convenzione, si fa rinvio alla legge ed ai regolamenti che disciplinano la materia.</w:t>
      </w:r>
    </w:p>
    <w:p w:rsidR="00A22C3D" w:rsidRDefault="00A22C3D" w:rsidP="00FA40B0">
      <w:pPr>
        <w:spacing w:before="100" w:beforeAutospacing="1" w:after="100" w:afterAutospacing="1" w:line="240" w:lineRule="auto"/>
        <w:ind w:left="567" w:hanging="567"/>
        <w:jc w:val="both"/>
        <w:rPr>
          <w:rFonts w:ascii="Times New Roman" w:hAnsi="Times New Roman"/>
          <w:sz w:val="24"/>
          <w:szCs w:val="24"/>
          <w:lang w:eastAsia="it-IT"/>
        </w:rPr>
      </w:pPr>
      <w:r>
        <w:rPr>
          <w:rFonts w:ascii="Times New Roman" w:hAnsi="Times New Roman"/>
          <w:sz w:val="24"/>
          <w:szCs w:val="24"/>
          <w:lang w:eastAsia="it-IT"/>
        </w:rPr>
        <w:t xml:space="preserve">3.    </w:t>
      </w:r>
      <w:r w:rsidRPr="00C26301">
        <w:rPr>
          <w:rFonts w:ascii="Times New Roman" w:hAnsi="Times New Roman"/>
          <w:sz w:val="24"/>
          <w:szCs w:val="24"/>
          <w:lang w:eastAsia="it-IT"/>
        </w:rPr>
        <w:t>Per ogni controversia che dovesse sorgere nell’applicazione del presente contratto il foro competente deve intendersi quello di ................. .(</w:t>
      </w:r>
      <w:r w:rsidRPr="00C26301">
        <w:rPr>
          <w:rFonts w:ascii="Times New Roman" w:hAnsi="Times New Roman"/>
          <w:i/>
          <w:iCs/>
          <w:sz w:val="24"/>
          <w:szCs w:val="24"/>
          <w:lang w:eastAsia="it-IT"/>
        </w:rPr>
        <w:t>luogo ove ha sede l’Istituto</w:t>
      </w:r>
      <w:r w:rsidRPr="00C26301">
        <w:rPr>
          <w:rFonts w:ascii="Times New Roman" w:hAnsi="Times New Roman"/>
          <w:sz w:val="24"/>
          <w:szCs w:val="24"/>
          <w:lang w:eastAsia="it-IT"/>
        </w:rPr>
        <w:t>).</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20</w:t>
      </w:r>
    </w:p>
    <w:p w:rsidR="00A22C3D" w:rsidRPr="00C26301" w:rsidRDefault="00A22C3D"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(TRACCIABILITA’ DEI FLUSSI FINANZIARI)</w:t>
      </w:r>
    </w:p>
    <w:p w:rsidR="00A22C3D" w:rsidRDefault="00A22C3D" w:rsidP="00E05B94">
      <w:pPr>
        <w:numPr>
          <w:ilvl w:val="0"/>
          <w:numId w:val="3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e il Gestore si conformano alla disciplina di cui all’art. 3 della legge 136/2010, tenuto conto della Determinazione n.4 del 7 luglio 2011 dell’Autorità della Vigilanza sui Contratti Pubblici (AVCP), avente ad oggetto le Linee Guida sulla tracci</w:t>
      </w:r>
      <w:r>
        <w:rPr>
          <w:rFonts w:ascii="Times New Roman" w:hAnsi="Times New Roman"/>
          <w:sz w:val="24"/>
          <w:szCs w:val="24"/>
          <w:lang w:eastAsia="it-IT"/>
        </w:rPr>
        <w:t xml:space="preserve">abilità dei flussi finanziari. </w:t>
      </w:r>
    </w:p>
    <w:p w:rsidR="00A22C3D" w:rsidRDefault="00A22C3D" w:rsidP="00E05B94">
      <w:pPr>
        <w:spacing w:before="100" w:beforeAutospacing="1" w:after="100" w:afterAutospacing="1" w:line="240" w:lineRule="auto"/>
        <w:jc w:val="both"/>
        <w:rPr>
          <w:rFonts w:ascii="Times New Roman" w:hAnsi="Times New Roman"/>
          <w:sz w:val="24"/>
          <w:szCs w:val="24"/>
          <w:lang w:eastAsia="it-IT"/>
        </w:rPr>
      </w:pPr>
    </w:p>
    <w:p w:rsidR="00A22C3D" w:rsidRPr="00C26301" w:rsidRDefault="00A22C3D" w:rsidP="00E05B94">
      <w:pPr>
        <w:spacing w:before="100" w:beforeAutospacing="1" w:after="100" w:afterAutospacing="1" w:line="240" w:lineRule="auto"/>
        <w:jc w:val="both"/>
        <w:rPr>
          <w:rFonts w:ascii="Times New Roman" w:hAnsi="Times New Roman"/>
          <w:sz w:val="24"/>
          <w:szCs w:val="24"/>
          <w:lang w:eastAsia="it-IT"/>
        </w:rPr>
      </w:pPr>
    </w:p>
    <w:p w:rsidR="00A22C3D" w:rsidRPr="00C26301" w:rsidRDefault="00A22C3D" w:rsidP="00FA40B0">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21</w:t>
      </w:r>
    </w:p>
    <w:p w:rsidR="00A22C3D" w:rsidRPr="00C26301" w:rsidRDefault="00A22C3D" w:rsidP="00FA40B0">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(NORMA TRANSITORIA)</w:t>
      </w:r>
    </w:p>
    <w:p w:rsidR="00A22C3D" w:rsidRPr="00C26301" w:rsidRDefault="00A22C3D" w:rsidP="00FA40B0">
      <w:pPr>
        <w:spacing w:after="0" w:line="240" w:lineRule="auto"/>
        <w:ind w:left="737" w:hanging="737"/>
        <w:jc w:val="both"/>
        <w:rPr>
          <w:rFonts w:ascii="Times New Roman" w:hAnsi="Times New Roman"/>
          <w:sz w:val="24"/>
          <w:szCs w:val="24"/>
          <w:lang w:eastAsia="it-IT"/>
        </w:rPr>
      </w:pPr>
      <w:r w:rsidRPr="00C26301">
        <w:rPr>
          <w:rFonts w:ascii="Times New Roman" w:hAnsi="Times New Roman"/>
          <w:sz w:val="24"/>
          <w:szCs w:val="24"/>
          <w:lang w:eastAsia="it-IT"/>
        </w:rPr>
        <w:t>1.</w:t>
      </w:r>
      <w:r>
        <w:rPr>
          <w:rFonts w:ascii="Times New Roman" w:hAnsi="Times New Roman"/>
          <w:sz w:val="24"/>
          <w:szCs w:val="24"/>
          <w:lang w:eastAsia="it-IT"/>
        </w:rPr>
        <w:t xml:space="preserve">       </w:t>
      </w:r>
      <w:r w:rsidRPr="00C26301">
        <w:rPr>
          <w:rFonts w:ascii="Times New Roman" w:hAnsi="Times New Roman"/>
          <w:sz w:val="24"/>
          <w:szCs w:val="24"/>
          <w:lang w:eastAsia="it-IT"/>
        </w:rPr>
        <w:t>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w:t>
      </w:r>
    </w:p>
    <w:p w:rsidR="00A22C3D" w:rsidRPr="00C26301" w:rsidRDefault="00A22C3D" w:rsidP="00FA40B0">
      <w:pPr>
        <w:spacing w:before="100" w:beforeAutospacing="1" w:after="100" w:afterAutospacing="1" w:line="240" w:lineRule="auto"/>
        <w:ind w:left="680" w:hanging="680"/>
        <w:jc w:val="both"/>
        <w:rPr>
          <w:rFonts w:ascii="Times New Roman" w:hAnsi="Times New Roman"/>
          <w:sz w:val="24"/>
          <w:szCs w:val="24"/>
          <w:lang w:eastAsia="it-IT"/>
        </w:rPr>
      </w:pPr>
      <w:r w:rsidRPr="00C26301">
        <w:rPr>
          <w:rFonts w:ascii="Times New Roman" w:hAnsi="Times New Roman"/>
          <w:sz w:val="24"/>
          <w:szCs w:val="24"/>
          <w:lang w:eastAsia="it-IT"/>
        </w:rPr>
        <w:t>2.</w:t>
      </w:r>
      <w:r>
        <w:rPr>
          <w:rFonts w:ascii="Times New Roman" w:hAnsi="Times New Roman"/>
          <w:sz w:val="24"/>
          <w:szCs w:val="24"/>
          <w:lang w:eastAsia="it-IT"/>
        </w:rPr>
        <w:t xml:space="preserve">       </w:t>
      </w:r>
      <w:r w:rsidRPr="00C26301">
        <w:rPr>
          <w:rFonts w:ascii="Times New Roman" w:hAnsi="Times New Roman"/>
          <w:sz w:val="24"/>
          <w:szCs w:val="24"/>
          <w:lang w:eastAsia="it-IT"/>
        </w:rPr>
        <w:t xml:space="preserve"> La data effettiva di inizio delle attività connesse all’utilizzo delle modalità di colloquio di cui all’art. 3, da concordarsi tramite scambio di corrispondenza tra l’Istituto e il Gestore al termine della fase di collaudo, non dovrà essere successiva ai tre mesi dalla data di sottoscrizione della presente convenzione.</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Data .................</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Per l’Istituto                                                                                            Per il Gestore</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(il Dirigente scolastico)                                                                       (il Rappresentante con poteri</w:t>
      </w:r>
      <w:r>
        <w:rPr>
          <w:rFonts w:ascii="Times New Roman" w:hAnsi="Times New Roman"/>
          <w:sz w:val="24"/>
          <w:szCs w:val="24"/>
          <w:lang w:eastAsia="it-IT"/>
        </w:rPr>
        <w:t>)</w:t>
      </w: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w:t>
      </w:r>
    </w:p>
    <w:p w:rsidR="00A22C3D" w:rsidRDefault="00A22C3D"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w:t>
      </w:r>
    </w:p>
    <w:p w:rsidR="00A22C3D" w:rsidRDefault="00A22C3D" w:rsidP="004B4E79">
      <w:pPr>
        <w:spacing w:before="100" w:beforeAutospacing="1" w:after="100" w:afterAutospacing="1" w:line="240" w:lineRule="auto"/>
        <w:rPr>
          <w:rFonts w:ascii="Times New Roman" w:hAnsi="Times New Roman"/>
          <w:sz w:val="24"/>
          <w:szCs w:val="24"/>
          <w:lang w:eastAsia="it-IT"/>
        </w:rPr>
      </w:pPr>
    </w:p>
    <w:p w:rsidR="00A22C3D" w:rsidRDefault="00A22C3D" w:rsidP="004B4E79">
      <w:pPr>
        <w:spacing w:before="100" w:beforeAutospacing="1" w:after="100" w:afterAutospacing="1" w:line="240" w:lineRule="auto"/>
        <w:rPr>
          <w:rFonts w:ascii="Times New Roman" w:hAnsi="Times New Roman"/>
          <w:sz w:val="24"/>
          <w:szCs w:val="24"/>
          <w:lang w:eastAsia="it-IT"/>
        </w:rPr>
      </w:pPr>
    </w:p>
    <w:p w:rsidR="00A22C3D" w:rsidRDefault="00A22C3D" w:rsidP="004B4E79">
      <w:pPr>
        <w:spacing w:before="100" w:beforeAutospacing="1" w:after="100" w:afterAutospacing="1" w:line="240" w:lineRule="auto"/>
        <w:rPr>
          <w:rFonts w:ascii="Times New Roman" w:hAnsi="Times New Roman"/>
          <w:sz w:val="24"/>
          <w:szCs w:val="24"/>
          <w:lang w:eastAsia="it-IT"/>
        </w:rPr>
      </w:pPr>
    </w:p>
    <w:p w:rsidR="00A22C3D" w:rsidRDefault="00A22C3D" w:rsidP="004B4E79">
      <w:pPr>
        <w:spacing w:before="100" w:beforeAutospacing="1" w:after="100" w:afterAutospacing="1" w:line="240" w:lineRule="auto"/>
        <w:rPr>
          <w:rFonts w:ascii="Times New Roman" w:hAnsi="Times New Roman"/>
          <w:sz w:val="24"/>
          <w:szCs w:val="24"/>
          <w:lang w:eastAsia="it-IT"/>
        </w:rPr>
      </w:pPr>
    </w:p>
    <w:p w:rsidR="00A22C3D" w:rsidRDefault="00A22C3D" w:rsidP="004B4E79">
      <w:pPr>
        <w:spacing w:before="100" w:beforeAutospacing="1" w:after="100" w:afterAutospacing="1" w:line="240" w:lineRule="auto"/>
        <w:rPr>
          <w:rFonts w:ascii="Times New Roman" w:hAnsi="Times New Roman"/>
          <w:sz w:val="24"/>
          <w:szCs w:val="24"/>
          <w:lang w:eastAsia="it-IT"/>
        </w:rPr>
      </w:pPr>
    </w:p>
    <w:p w:rsidR="00A22C3D" w:rsidRDefault="00A22C3D" w:rsidP="004B4E79">
      <w:pPr>
        <w:spacing w:before="100" w:beforeAutospacing="1" w:after="100" w:afterAutospacing="1" w:line="240" w:lineRule="auto"/>
        <w:rPr>
          <w:rFonts w:ascii="Times New Roman" w:hAnsi="Times New Roman"/>
          <w:sz w:val="24"/>
          <w:szCs w:val="24"/>
          <w:lang w:eastAsia="it-IT"/>
        </w:rPr>
      </w:pPr>
    </w:p>
    <w:p w:rsidR="00A22C3D" w:rsidRDefault="00A22C3D" w:rsidP="004B4E79">
      <w:pPr>
        <w:spacing w:before="100" w:beforeAutospacing="1" w:after="100" w:afterAutospacing="1" w:line="240" w:lineRule="auto"/>
        <w:rPr>
          <w:rFonts w:ascii="Times New Roman" w:hAnsi="Times New Roman"/>
          <w:sz w:val="24"/>
          <w:szCs w:val="24"/>
          <w:lang w:eastAsia="it-IT"/>
        </w:rPr>
      </w:pPr>
    </w:p>
    <w:p w:rsidR="00A22C3D" w:rsidRPr="00C26301" w:rsidRDefault="00A22C3D" w:rsidP="004B4E79">
      <w:pPr>
        <w:spacing w:before="100" w:beforeAutospacing="1" w:after="100" w:afterAutospacing="1" w:line="240" w:lineRule="auto"/>
        <w:rPr>
          <w:rFonts w:ascii="Times New Roman" w:hAnsi="Times New Roman"/>
          <w:sz w:val="24"/>
          <w:szCs w:val="24"/>
          <w:lang w:eastAsia="it-IT"/>
        </w:rPr>
      </w:pPr>
    </w:p>
    <w:sectPr w:rsidR="00A22C3D" w:rsidRPr="00C26301" w:rsidSect="00DF19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A54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5AF4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2681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00F5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C213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22F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861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6A4F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E04C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C6528A"/>
    <w:lvl w:ilvl="0">
      <w:start w:val="1"/>
      <w:numFmt w:val="bullet"/>
      <w:lvlText w:val=""/>
      <w:lvlJc w:val="left"/>
      <w:pPr>
        <w:tabs>
          <w:tab w:val="num" w:pos="360"/>
        </w:tabs>
        <w:ind w:left="360" w:hanging="360"/>
      </w:pPr>
      <w:rPr>
        <w:rFonts w:ascii="Symbol" w:hAnsi="Symbol" w:hint="default"/>
      </w:rPr>
    </w:lvl>
  </w:abstractNum>
  <w:abstractNum w:abstractNumId="10">
    <w:nsid w:val="03CC61C5"/>
    <w:multiLevelType w:val="multilevel"/>
    <w:tmpl w:val="229AC0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B223D64"/>
    <w:multiLevelType w:val="multilevel"/>
    <w:tmpl w:val="E9DE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EC71E6"/>
    <w:multiLevelType w:val="multilevel"/>
    <w:tmpl w:val="88021D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AA85254"/>
    <w:multiLevelType w:val="multilevel"/>
    <w:tmpl w:val="3DB8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E51C77"/>
    <w:multiLevelType w:val="multilevel"/>
    <w:tmpl w:val="73E6A2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3552E6A"/>
    <w:multiLevelType w:val="multilevel"/>
    <w:tmpl w:val="AA5E4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5822A11"/>
    <w:multiLevelType w:val="multilevel"/>
    <w:tmpl w:val="FF9A60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63F04AD"/>
    <w:multiLevelType w:val="multilevel"/>
    <w:tmpl w:val="39142F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32314F1"/>
    <w:multiLevelType w:val="multilevel"/>
    <w:tmpl w:val="326A78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3B03160"/>
    <w:multiLevelType w:val="multilevel"/>
    <w:tmpl w:val="CE529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BEA4FB5"/>
    <w:multiLevelType w:val="multilevel"/>
    <w:tmpl w:val="5392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E57AC"/>
    <w:multiLevelType w:val="multilevel"/>
    <w:tmpl w:val="691858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0845725"/>
    <w:multiLevelType w:val="multilevel"/>
    <w:tmpl w:val="D628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8B37C0"/>
    <w:multiLevelType w:val="multilevel"/>
    <w:tmpl w:val="F108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253528"/>
    <w:multiLevelType w:val="multilevel"/>
    <w:tmpl w:val="19D8F2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A8F080B"/>
    <w:multiLevelType w:val="multilevel"/>
    <w:tmpl w:val="8DA46C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25258A0"/>
    <w:multiLevelType w:val="multilevel"/>
    <w:tmpl w:val="9A9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4103B6"/>
    <w:multiLevelType w:val="multilevel"/>
    <w:tmpl w:val="22CE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35577"/>
    <w:multiLevelType w:val="multilevel"/>
    <w:tmpl w:val="17462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9D453A5"/>
    <w:multiLevelType w:val="multilevel"/>
    <w:tmpl w:val="6D9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DAC"/>
    <w:multiLevelType w:val="hybridMultilevel"/>
    <w:tmpl w:val="909424A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5F8E21B7"/>
    <w:multiLevelType w:val="multilevel"/>
    <w:tmpl w:val="2EFE4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6966223"/>
    <w:multiLevelType w:val="multilevel"/>
    <w:tmpl w:val="27E83D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F2A62FC"/>
    <w:multiLevelType w:val="multilevel"/>
    <w:tmpl w:val="43E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28563C"/>
    <w:multiLevelType w:val="hybridMultilevel"/>
    <w:tmpl w:val="CAA6D5E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76835D23"/>
    <w:multiLevelType w:val="multilevel"/>
    <w:tmpl w:val="C57A95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7106730"/>
    <w:multiLevelType w:val="multilevel"/>
    <w:tmpl w:val="6EECB77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D672216"/>
    <w:multiLevelType w:val="multilevel"/>
    <w:tmpl w:val="DE9A50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15"/>
  </w:num>
  <w:num w:numId="3">
    <w:abstractNumId w:val="16"/>
  </w:num>
  <w:num w:numId="4">
    <w:abstractNumId w:val="10"/>
  </w:num>
  <w:num w:numId="5">
    <w:abstractNumId w:val="35"/>
  </w:num>
  <w:num w:numId="6">
    <w:abstractNumId w:val="25"/>
  </w:num>
  <w:num w:numId="7">
    <w:abstractNumId w:val="14"/>
  </w:num>
  <w:num w:numId="8">
    <w:abstractNumId w:val="17"/>
  </w:num>
  <w:num w:numId="9">
    <w:abstractNumId w:val="24"/>
  </w:num>
  <w:num w:numId="10">
    <w:abstractNumId w:val="37"/>
  </w:num>
  <w:num w:numId="11">
    <w:abstractNumId w:val="19"/>
  </w:num>
  <w:num w:numId="12">
    <w:abstractNumId w:val="12"/>
  </w:num>
  <w:num w:numId="13">
    <w:abstractNumId w:val="18"/>
  </w:num>
  <w:num w:numId="14">
    <w:abstractNumId w:val="28"/>
  </w:num>
  <w:num w:numId="15">
    <w:abstractNumId w:val="32"/>
  </w:num>
  <w:num w:numId="16">
    <w:abstractNumId w:val="31"/>
  </w:num>
  <w:num w:numId="17">
    <w:abstractNumId w:val="36"/>
  </w:num>
  <w:num w:numId="18">
    <w:abstractNumId w:val="27"/>
  </w:num>
  <w:num w:numId="19">
    <w:abstractNumId w:val="26"/>
  </w:num>
  <w:num w:numId="20">
    <w:abstractNumId w:val="33"/>
  </w:num>
  <w:num w:numId="21">
    <w:abstractNumId w:val="20"/>
  </w:num>
  <w:num w:numId="22">
    <w:abstractNumId w:val="13"/>
  </w:num>
  <w:num w:numId="23">
    <w:abstractNumId w:val="29"/>
  </w:num>
  <w:num w:numId="24">
    <w:abstractNumId w:val="22"/>
  </w:num>
  <w:num w:numId="25">
    <w:abstractNumId w:val="11"/>
  </w:num>
  <w:num w:numId="26">
    <w:abstractNumId w:val="23"/>
  </w:num>
  <w:num w:numId="27">
    <w:abstractNumId w:val="34"/>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E79"/>
    <w:rsid w:val="000C04CB"/>
    <w:rsid w:val="00102452"/>
    <w:rsid w:val="00184CE6"/>
    <w:rsid w:val="00270AE0"/>
    <w:rsid w:val="002A7802"/>
    <w:rsid w:val="00382767"/>
    <w:rsid w:val="00414CD9"/>
    <w:rsid w:val="00440242"/>
    <w:rsid w:val="004B4E79"/>
    <w:rsid w:val="004E3133"/>
    <w:rsid w:val="005108A4"/>
    <w:rsid w:val="0061594F"/>
    <w:rsid w:val="00641158"/>
    <w:rsid w:val="006619A9"/>
    <w:rsid w:val="007A07CF"/>
    <w:rsid w:val="007A5C3F"/>
    <w:rsid w:val="007D2492"/>
    <w:rsid w:val="00840A21"/>
    <w:rsid w:val="00881100"/>
    <w:rsid w:val="008F2FA6"/>
    <w:rsid w:val="00904376"/>
    <w:rsid w:val="00980851"/>
    <w:rsid w:val="00A06559"/>
    <w:rsid w:val="00A210A3"/>
    <w:rsid w:val="00A22C3D"/>
    <w:rsid w:val="00AC3E3E"/>
    <w:rsid w:val="00B17CAF"/>
    <w:rsid w:val="00B846A2"/>
    <w:rsid w:val="00BF3A08"/>
    <w:rsid w:val="00C155C1"/>
    <w:rsid w:val="00C26301"/>
    <w:rsid w:val="00CE2DD8"/>
    <w:rsid w:val="00DD6750"/>
    <w:rsid w:val="00DF1925"/>
    <w:rsid w:val="00E05B94"/>
    <w:rsid w:val="00E63725"/>
    <w:rsid w:val="00E65443"/>
    <w:rsid w:val="00EA1CB3"/>
    <w:rsid w:val="00F851BF"/>
    <w:rsid w:val="00FA40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79"/>
    <w:pPr>
      <w:spacing w:after="200" w:line="276" w:lineRule="auto"/>
    </w:pPr>
    <w:rPr>
      <w:rFonts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DD6750"/>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ettings" Target="settings.xml"/><Relationship Id="rId7" Type="http://schemas.openxmlformats.org/officeDocument/2006/relationships/hyperlink" Target="http://ss.m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m/" TargetMode="External"/><Relationship Id="rId11" Type="http://schemas.openxmlformats.org/officeDocument/2006/relationships/fontTable" Target="fontTable.xml"/><Relationship Id="rId5" Type="http://schemas.openxmlformats.org/officeDocument/2006/relationships/hyperlink" Target="http://ss.mm/" TargetMode="External"/><Relationship Id="rId10" Type="http://schemas.openxmlformats.org/officeDocument/2006/relationships/hyperlink" Target="http://ss.mm/" TargetMode="External"/><Relationship Id="rId4" Type="http://schemas.openxmlformats.org/officeDocument/2006/relationships/webSettings" Target="webSettings.xml"/><Relationship Id="rId9" Type="http://schemas.openxmlformats.org/officeDocument/2006/relationships/hyperlink" Target="http://ss.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4951</Words>
  <Characters>28223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pippo</dc:creator>
  <cp:keywords/>
  <dc:description/>
  <cp:lastModifiedBy>sc0112</cp:lastModifiedBy>
  <cp:revision>4</cp:revision>
  <cp:lastPrinted>2014-09-29T10:38:00Z</cp:lastPrinted>
  <dcterms:created xsi:type="dcterms:W3CDTF">2016-07-08T10:53:00Z</dcterms:created>
  <dcterms:modified xsi:type="dcterms:W3CDTF">2016-07-12T06:46:00Z</dcterms:modified>
</cp:coreProperties>
</file>